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Информация о предложении Муниципального унитарного предприятия города Абакана «Водоканал» об установлении тарифов в сфере холодного водоснабжения на 2019-2023 годы</w:t>
      </w:r>
    </w:p>
    <w:p>
      <w:pPr>
        <w:pStyle w:val="Normal"/>
        <w:ind w:firstLine="540"/>
        <w:jc w:val="both"/>
        <w:rPr/>
      </w:pPr>
      <w:r>
        <w:rPr/>
      </w:r>
    </w:p>
    <w:tbl>
      <w:tblPr>
        <w:tblW w:w="10207" w:type="dxa"/>
        <w:jc w:val="left"/>
        <w:tblInd w:w="-3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5245"/>
        <w:gridCol w:w="4961"/>
      </w:tblGrid>
      <w:tr>
        <w:trPr>
          <w:trHeight w:val="29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 индексации</w:t>
            </w:r>
          </w:p>
        </w:tc>
      </w:tr>
      <w:tr>
        <w:trPr>
          <w:trHeight w:val="28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Расчетная величина тарифов,</w:t>
            </w:r>
          </w:p>
          <w:p>
            <w:pPr>
              <w:pStyle w:val="ConsPlusCell"/>
              <w:spacing w:lineRule="auto" w: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 руб. 70 коп. – 2019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руб. 03 коп. – 2020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руб. 63 коп. – 2021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 руб. 27 коп. – 2022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 руб. 94 коп. – 2023 год.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88"/>
              <w:rPr/>
            </w:pPr>
            <w:r>
              <w:rPr/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а) базовый уровень операционных расходов (2019 год) – 132 193,2 тыс. руб.;</w:t>
            </w:r>
          </w:p>
          <w:p>
            <w:pPr>
              <w:pStyle w:val="ConsPlusCell"/>
              <w:spacing w:lineRule="auto" w: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б) индекс эффективности операционных расходов – 1,0 %</w:t>
            </w:r>
          </w:p>
          <w:p>
            <w:pPr>
              <w:pStyle w:val="ConsPlusCell"/>
              <w:spacing w:lineRule="auto" w:line="288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в) нормативный уровень прибыли –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7%;</w:t>
            </w:r>
          </w:p>
          <w:p>
            <w:pPr>
              <w:pStyle w:val="ConsPlusCell"/>
              <w:spacing w:lineRule="auto" w:line="288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>г) уровень потерь воды – 15,8 %</w:t>
            </w:r>
          </w:p>
          <w:p>
            <w:pPr>
              <w:pStyle w:val="ConsPlusCell"/>
              <w:spacing w:lineRule="auto" w: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</w:rPr>
              <w:t xml:space="preserve">д) удельный расход электрической энергии 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0,46 кВтч/м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>
        <w:trPr>
          <w:trHeight w:val="28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88"/>
              <w:rPr/>
            </w:pPr>
            <w:r>
              <w:rPr/>
              <w:t>Сведения о необходимой валовой выручке на соответствующий период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235 245,5 тыс. руб. – 2019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240 456,4 тыс. руб. – 2020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250 083,9 тыс. руб. – 2021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260 316,0 тыс. руб. – 2022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271 169,2 тыс. руб. – 2023 год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88"/>
              <w:rPr/>
            </w:pPr>
            <w:r>
              <w:rPr/>
              <w:t>Годовой объем отпущенной потребителям воды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16 003,7 тыс. 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- 2019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16 003,7 тыс. 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- 2020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16 003,7 тыс. 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- 2021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16 003,7 тыс. 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- 2022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16 003,7 тыс. м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- 2023 год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88"/>
              <w:rPr/>
            </w:pPr>
            <w:r>
              <w:rPr/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" w:hRule="atLeast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88"/>
              <w:rPr/>
            </w:pPr>
            <w:r>
              <w:rPr/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15.05.2013):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7 149,0 тыс. руб. – 2019 год;</w:t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ConsPlusCell"/>
              <w:spacing w:lineRule="auto" w:line="288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Гл. бухгалтер                                 Л.С. Круглова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276" w:right="850" w:header="0" w:top="1135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fc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475e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Cell" w:customStyle="1">
    <w:name w:val="ConsPlusCell"/>
    <w:uiPriority w:val="99"/>
    <w:qFormat/>
    <w:rsid w:val="00d75fc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4"/>
      <w:szCs w:val="22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475e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LibreOffice/5.4.6.2$Windows_x86 LibreOffice_project/4014ce260a04f1026ba855d3b8d91541c224eab8</Application>
  <Pages>2</Pages>
  <Words>279</Words>
  <Characters>1699</Characters>
  <CharactersWithSpaces>1994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2015-05-05T03:08:00Z</dcterms:created>
  <dc:creator>Катя</dc:creator>
  <dc:description/>
  <dc:language>ru-RU</dc:language>
  <cp:lastModifiedBy/>
  <cp:lastPrinted>2018-05-10T16:09:52Z</cp:lastPrinted>
  <dcterms:modified xsi:type="dcterms:W3CDTF">2018-05-11T08:25:49Z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